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BE" w:rsidRDefault="00B238BE">
      <w:pPr>
        <w:pStyle w:val="Textindependent"/>
        <w:rPr>
          <w:rFonts w:ascii="Times New Roman"/>
          <w:i w:val="0"/>
        </w:rPr>
      </w:pPr>
    </w:p>
    <w:p w:rsidR="00B238BE" w:rsidRDefault="00B238BE">
      <w:pPr>
        <w:pStyle w:val="Textindependent"/>
        <w:rPr>
          <w:rFonts w:ascii="Times New Roman"/>
          <w:i w:val="0"/>
        </w:rPr>
      </w:pPr>
    </w:p>
    <w:p w:rsidR="00B238BE" w:rsidRDefault="00B238BE">
      <w:pPr>
        <w:pStyle w:val="Textindependent"/>
        <w:spacing w:before="6"/>
        <w:rPr>
          <w:rFonts w:ascii="Times New Roman"/>
          <w:i w:val="0"/>
          <w:sz w:val="24"/>
        </w:rPr>
      </w:pPr>
    </w:p>
    <w:p w:rsidR="00B238BE" w:rsidRDefault="00C86C28">
      <w:pPr>
        <w:pStyle w:val="Ttol1"/>
        <w:spacing w:before="93"/>
        <w:ind w:left="1028"/>
      </w:pPr>
      <w:r>
        <w:rPr>
          <w:color w:val="231F20"/>
        </w:rPr>
        <w:t>PUBLICATION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DOCTORAL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THESIS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INSTITUTIONAL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DEPOSIT</w:t>
      </w:r>
    </w:p>
    <w:p w:rsidR="00B238BE" w:rsidRDefault="00B238BE">
      <w:pPr>
        <w:pStyle w:val="Textindependent"/>
        <w:rPr>
          <w:b/>
          <w:sz w:val="22"/>
        </w:rPr>
      </w:pPr>
    </w:p>
    <w:p w:rsidR="00B238BE" w:rsidRDefault="00B238BE">
      <w:pPr>
        <w:pStyle w:val="Textindependent"/>
        <w:rPr>
          <w:b/>
          <w:sz w:val="22"/>
        </w:rPr>
      </w:pPr>
    </w:p>
    <w:p w:rsidR="00B238BE" w:rsidRDefault="00B238BE">
      <w:pPr>
        <w:pStyle w:val="Textindependent"/>
        <w:rPr>
          <w:b/>
          <w:sz w:val="22"/>
        </w:rPr>
      </w:pPr>
    </w:p>
    <w:p w:rsidR="00B238BE" w:rsidRDefault="00C86C28">
      <w:pPr>
        <w:pStyle w:val="Textindependent"/>
        <w:spacing w:before="151"/>
        <w:ind w:left="103"/>
      </w:pPr>
      <w:r>
        <w:rPr>
          <w:color w:val="231F20"/>
        </w:rPr>
        <w:t>…………………………………………………………….</w:t>
      </w:r>
      <w:r>
        <w:rPr>
          <w:color w:val="231F20"/>
          <w:spacing w:val="78"/>
          <w:w w:val="150"/>
        </w:rPr>
        <w:t xml:space="preserve"> </w:t>
      </w:r>
      <w:r>
        <w:rPr>
          <w:color w:val="F26622"/>
        </w:rPr>
        <w:t>[Name</w:t>
      </w:r>
      <w:r>
        <w:rPr>
          <w:color w:val="F26622"/>
          <w:spacing w:val="76"/>
          <w:w w:val="150"/>
        </w:rPr>
        <w:t xml:space="preserve"> </w:t>
      </w:r>
      <w:r>
        <w:rPr>
          <w:color w:val="F26622"/>
        </w:rPr>
        <w:t>and</w:t>
      </w:r>
      <w:r>
        <w:rPr>
          <w:color w:val="F26622"/>
          <w:spacing w:val="76"/>
          <w:w w:val="150"/>
        </w:rPr>
        <w:t xml:space="preserve"> </w:t>
      </w:r>
      <w:r>
        <w:rPr>
          <w:color w:val="F26622"/>
        </w:rPr>
        <w:t>surname/s]</w:t>
      </w:r>
      <w:r>
        <w:rPr>
          <w:color w:val="231F20"/>
        </w:rPr>
        <w:t>,</w:t>
      </w:r>
      <w:r>
        <w:rPr>
          <w:color w:val="231F20"/>
          <w:spacing w:val="76"/>
          <w:w w:val="150"/>
        </w:rPr>
        <w:t xml:space="preserve"> </w:t>
      </w:r>
      <w:r>
        <w:rPr>
          <w:color w:val="231F20"/>
        </w:rPr>
        <w:t>Ph.D.</w:t>
      </w:r>
      <w:r>
        <w:rPr>
          <w:color w:val="231F20"/>
          <w:spacing w:val="76"/>
          <w:w w:val="15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76"/>
          <w:w w:val="1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6"/>
          <w:w w:val="150"/>
        </w:rPr>
        <w:t xml:space="preserve"> </w:t>
      </w:r>
      <w:r>
        <w:rPr>
          <w:color w:val="231F20"/>
          <w:spacing w:val="-5"/>
        </w:rPr>
        <w:t>the</w:t>
      </w:r>
    </w:p>
    <w:p w:rsidR="00B238BE" w:rsidRDefault="00C86C28">
      <w:pPr>
        <w:pStyle w:val="Textindependent"/>
        <w:spacing w:before="58" w:line="300" w:lineRule="auto"/>
        <w:ind w:left="103"/>
      </w:pPr>
      <w:r>
        <w:rPr>
          <w:color w:val="231F20"/>
        </w:rPr>
        <w:t>………………………………….…..</w:t>
      </w:r>
      <w:r>
        <w:rPr>
          <w:color w:val="231F20"/>
          <w:spacing w:val="29"/>
        </w:rPr>
        <w:t xml:space="preserve"> </w:t>
      </w:r>
      <w:r>
        <w:rPr>
          <w:color w:val="F26622"/>
        </w:rPr>
        <w:t>[Name</w:t>
      </w:r>
      <w:r>
        <w:rPr>
          <w:color w:val="F26622"/>
          <w:spacing w:val="29"/>
        </w:rPr>
        <w:t xml:space="preserve"> </w:t>
      </w:r>
      <w:r>
        <w:rPr>
          <w:color w:val="F26622"/>
        </w:rPr>
        <w:t>of</w:t>
      </w:r>
      <w:r>
        <w:rPr>
          <w:color w:val="F26622"/>
          <w:spacing w:val="29"/>
        </w:rPr>
        <w:t xml:space="preserve"> </w:t>
      </w:r>
      <w:r>
        <w:rPr>
          <w:color w:val="F26622"/>
        </w:rPr>
        <w:t>the</w:t>
      </w:r>
      <w:r>
        <w:rPr>
          <w:color w:val="F26622"/>
          <w:spacing w:val="29"/>
        </w:rPr>
        <w:t xml:space="preserve"> </w:t>
      </w:r>
      <w:r>
        <w:rPr>
          <w:color w:val="F26622"/>
        </w:rPr>
        <w:t>Ph.D.</w:t>
      </w:r>
      <w:r>
        <w:rPr>
          <w:color w:val="F26622"/>
          <w:spacing w:val="30"/>
        </w:rPr>
        <w:t xml:space="preserve"> </w:t>
      </w:r>
      <w:r>
        <w:rPr>
          <w:color w:val="F26622"/>
        </w:rPr>
        <w:t>programme]</w:t>
      </w:r>
      <w:r>
        <w:rPr>
          <w:color w:val="F26622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Barcelona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(UB),</w:t>
      </w:r>
      <w:r>
        <w:rPr>
          <w:color w:val="231F20"/>
        </w:rPr>
        <w:t xml:space="preserve"> with DNI/Passport ………………………………….….....</w:t>
      </w:r>
    </w:p>
    <w:p w:rsidR="00B238BE" w:rsidRDefault="00B238BE">
      <w:pPr>
        <w:pStyle w:val="Textindependent"/>
        <w:spacing w:before="1"/>
        <w:rPr>
          <w:sz w:val="25"/>
        </w:rPr>
      </w:pPr>
    </w:p>
    <w:p w:rsidR="00B238BE" w:rsidRDefault="00C86C28">
      <w:pPr>
        <w:pStyle w:val="Ttol1"/>
      </w:pPr>
      <w:r>
        <w:rPr>
          <w:color w:val="231F20"/>
          <w:spacing w:val="-2"/>
        </w:rPr>
        <w:t>DECLARES:</w:t>
      </w:r>
    </w:p>
    <w:p w:rsidR="00B238BE" w:rsidRDefault="00B238BE">
      <w:pPr>
        <w:pStyle w:val="Textindependent"/>
        <w:spacing w:before="10"/>
        <w:rPr>
          <w:b/>
          <w:sz w:val="29"/>
        </w:rPr>
      </w:pPr>
    </w:p>
    <w:p w:rsidR="00B238BE" w:rsidRDefault="00C86C28">
      <w:pPr>
        <w:pStyle w:val="Pargrafdellista"/>
        <w:numPr>
          <w:ilvl w:val="0"/>
          <w:numId w:val="3"/>
        </w:numPr>
        <w:tabs>
          <w:tab w:val="left" w:pos="824"/>
          <w:tab w:val="left" w:leader="dot" w:pos="8320"/>
        </w:tabs>
        <w:ind w:hanging="361"/>
        <w:rPr>
          <w:i/>
          <w:sz w:val="20"/>
        </w:rPr>
      </w:pPr>
      <w:r>
        <w:rPr>
          <w:i/>
          <w:color w:val="231F20"/>
          <w:sz w:val="20"/>
        </w:rPr>
        <w:t>To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0"/>
          <w:sz w:val="20"/>
        </w:rPr>
        <w:t xml:space="preserve"> </w:t>
      </w:r>
      <w:r>
        <w:rPr>
          <w:b/>
          <w:i/>
          <w:color w:val="231F20"/>
          <w:sz w:val="20"/>
        </w:rPr>
        <w:t>AUTHOR</w:t>
      </w:r>
      <w:r>
        <w:rPr>
          <w:b/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Ph.D.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pacing w:val="-2"/>
          <w:sz w:val="20"/>
        </w:rPr>
        <w:t>thesis</w:t>
      </w:r>
      <w:r>
        <w:rPr>
          <w:i/>
          <w:color w:val="231F20"/>
          <w:sz w:val="20"/>
        </w:rPr>
        <w:tab/>
        <w:t>,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(henceforth,</w:t>
      </w:r>
    </w:p>
    <w:p w:rsidR="00B238BE" w:rsidRDefault="00C86C28">
      <w:pPr>
        <w:pStyle w:val="Textindependent"/>
        <w:spacing w:before="58"/>
        <w:ind w:left="823"/>
      </w:pPr>
      <w:r>
        <w:rPr>
          <w:b/>
          <w:color w:val="231F20"/>
        </w:rPr>
        <w:t>THESIS</w:t>
      </w:r>
      <w:r>
        <w:rPr>
          <w:color w:val="231F20"/>
        </w:rPr>
        <w:t>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......................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(date)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Ph.D..</w:t>
      </w:r>
    </w:p>
    <w:p w:rsidR="00B238BE" w:rsidRDefault="00B238BE">
      <w:pPr>
        <w:pStyle w:val="Textindependent"/>
        <w:spacing w:before="10"/>
        <w:rPr>
          <w:sz w:val="29"/>
        </w:rPr>
      </w:pPr>
    </w:p>
    <w:p w:rsidR="00B238BE" w:rsidRDefault="00C86C28">
      <w:pPr>
        <w:pStyle w:val="Pargrafdellista"/>
        <w:numPr>
          <w:ilvl w:val="0"/>
          <w:numId w:val="3"/>
        </w:numPr>
        <w:tabs>
          <w:tab w:val="left" w:pos="824"/>
        </w:tabs>
        <w:spacing w:line="300" w:lineRule="auto"/>
        <w:ind w:right="118"/>
        <w:jc w:val="both"/>
        <w:rPr>
          <w:i/>
          <w:sz w:val="20"/>
        </w:rPr>
      </w:pPr>
      <w:r>
        <w:rPr>
          <w:i/>
          <w:color w:val="231F20"/>
          <w:sz w:val="20"/>
        </w:rPr>
        <w:t xml:space="preserve">That the </w:t>
      </w:r>
      <w:r>
        <w:rPr>
          <w:b/>
          <w:i/>
          <w:color w:val="231F20"/>
          <w:sz w:val="20"/>
        </w:rPr>
        <w:t xml:space="preserve">THESIS </w:t>
      </w:r>
      <w:r>
        <w:rPr>
          <w:i/>
          <w:color w:val="231F20"/>
          <w:sz w:val="20"/>
        </w:rPr>
        <w:t>is an original work which does not infringe industrial, trade, commercial and intellectual property rights or any other kind of property law and does not represent a tort of libel, an invasion of privacy or intimacy, or any kind of prejudice on third parti</w:t>
      </w:r>
      <w:r>
        <w:rPr>
          <w:i/>
          <w:color w:val="231F20"/>
          <w:sz w:val="20"/>
        </w:rPr>
        <w:t>es.</w:t>
      </w:r>
    </w:p>
    <w:p w:rsidR="00B238BE" w:rsidRDefault="00B238BE">
      <w:pPr>
        <w:pStyle w:val="Textindependent"/>
        <w:spacing w:before="2"/>
        <w:rPr>
          <w:sz w:val="25"/>
        </w:rPr>
      </w:pPr>
    </w:p>
    <w:p w:rsidR="00B238BE" w:rsidRDefault="00C86C28">
      <w:pPr>
        <w:pStyle w:val="Pargrafdellista"/>
        <w:numPr>
          <w:ilvl w:val="0"/>
          <w:numId w:val="3"/>
        </w:numPr>
        <w:tabs>
          <w:tab w:val="left" w:pos="824"/>
        </w:tabs>
        <w:spacing w:line="297" w:lineRule="auto"/>
        <w:ind w:right="119"/>
        <w:jc w:val="both"/>
        <w:rPr>
          <w:i/>
          <w:sz w:val="20"/>
        </w:rPr>
      </w:pPr>
      <w:r>
        <w:rPr>
          <w:i/>
          <w:color w:val="231F20"/>
          <w:sz w:val="20"/>
        </w:rPr>
        <w:t xml:space="preserve">That the </w:t>
      </w:r>
      <w:r>
        <w:rPr>
          <w:b/>
          <w:i/>
          <w:color w:val="231F20"/>
          <w:sz w:val="20"/>
        </w:rPr>
        <w:t xml:space="preserve">THESIS </w:t>
      </w:r>
      <w:r>
        <w:rPr>
          <w:i/>
          <w:color w:val="231F20"/>
          <w:sz w:val="20"/>
        </w:rPr>
        <w:t>does not break any third party-related laws, and makes the signatory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responsible to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University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Barcelona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for any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possible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claim that could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made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sense.</w:t>
      </w:r>
    </w:p>
    <w:p w:rsidR="00B238BE" w:rsidRDefault="00B238BE">
      <w:pPr>
        <w:pStyle w:val="Textindependent"/>
        <w:spacing w:before="3"/>
        <w:rPr>
          <w:sz w:val="25"/>
        </w:rPr>
      </w:pPr>
    </w:p>
    <w:p w:rsidR="00B238BE" w:rsidRDefault="00C86C28">
      <w:pPr>
        <w:pStyle w:val="Pargrafdellista"/>
        <w:numPr>
          <w:ilvl w:val="0"/>
          <w:numId w:val="3"/>
        </w:numPr>
        <w:tabs>
          <w:tab w:val="left" w:pos="878"/>
        </w:tabs>
        <w:spacing w:line="300" w:lineRule="auto"/>
        <w:ind w:right="116"/>
        <w:jc w:val="both"/>
        <w:rPr>
          <w:i/>
          <w:sz w:val="20"/>
        </w:rPr>
      </w:pPr>
      <w:r>
        <w:tab/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 xml:space="preserve">correctly entitled to authorize the publication of the </w:t>
      </w:r>
      <w:r>
        <w:rPr>
          <w:b/>
          <w:i/>
          <w:color w:val="231F20"/>
          <w:sz w:val="20"/>
        </w:rPr>
        <w:t xml:space="preserve">THESIS </w:t>
      </w:r>
      <w:r>
        <w:rPr>
          <w:i/>
          <w:color w:val="231F20"/>
          <w:sz w:val="20"/>
        </w:rPr>
        <w:t>in the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UB digital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deposit and/or a partnership deposit by the following means:</w:t>
      </w:r>
    </w:p>
    <w:p w:rsidR="00B238BE" w:rsidRDefault="00B238BE">
      <w:pPr>
        <w:pStyle w:val="Textindependent"/>
        <w:spacing w:before="10"/>
        <w:rPr>
          <w:sz w:val="24"/>
        </w:rPr>
      </w:pPr>
    </w:p>
    <w:p w:rsidR="00B238BE" w:rsidRDefault="00C86C28">
      <w:pPr>
        <w:pStyle w:val="Pargrafdellista"/>
        <w:numPr>
          <w:ilvl w:val="1"/>
          <w:numId w:val="3"/>
        </w:numPr>
        <w:tabs>
          <w:tab w:val="left" w:pos="1172"/>
        </w:tabs>
        <w:ind w:hanging="361"/>
        <w:rPr>
          <w:i/>
          <w:sz w:val="20"/>
        </w:rPr>
      </w:pPr>
      <w:r>
        <w:rPr>
          <w:i/>
          <w:color w:val="231F20"/>
          <w:sz w:val="28"/>
        </w:rPr>
        <w:t>□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0"/>
        </w:rPr>
        <w:t>all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rights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2"/>
          <w:sz w:val="20"/>
        </w:rPr>
        <w:t>reserved</w:t>
      </w:r>
    </w:p>
    <w:p w:rsidR="00B238BE" w:rsidRDefault="00B238BE">
      <w:pPr>
        <w:pStyle w:val="Textindependent"/>
        <w:spacing w:before="1"/>
        <w:rPr>
          <w:sz w:val="32"/>
        </w:rPr>
      </w:pPr>
    </w:p>
    <w:p w:rsidR="00B238BE" w:rsidRDefault="00C86C28">
      <w:pPr>
        <w:pStyle w:val="Pargrafdellista"/>
        <w:numPr>
          <w:ilvl w:val="1"/>
          <w:numId w:val="3"/>
        </w:numPr>
        <w:tabs>
          <w:tab w:val="left" w:pos="1171"/>
        </w:tabs>
        <w:ind w:left="1170"/>
        <w:rPr>
          <w:i/>
          <w:sz w:val="20"/>
        </w:rPr>
      </w:pPr>
      <w:r>
        <w:rPr>
          <w:i/>
          <w:color w:val="231F20"/>
          <w:sz w:val="20"/>
        </w:rPr>
        <w:t>Creative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Commons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licence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(henceforth,</w:t>
      </w:r>
      <w:r>
        <w:rPr>
          <w:i/>
          <w:color w:val="231F20"/>
          <w:spacing w:val="-9"/>
          <w:sz w:val="20"/>
        </w:rPr>
        <w:t xml:space="preserve"> </w:t>
      </w:r>
      <w:r>
        <w:rPr>
          <w:b/>
          <w:i/>
          <w:color w:val="231F20"/>
          <w:sz w:val="20"/>
        </w:rPr>
        <w:t>LLICÈNCIA</w:t>
      </w:r>
      <w:r>
        <w:rPr>
          <w:b/>
          <w:i/>
          <w:color w:val="231F20"/>
          <w:spacing w:val="-9"/>
          <w:sz w:val="20"/>
        </w:rPr>
        <w:t xml:space="preserve"> </w:t>
      </w:r>
      <w:r>
        <w:rPr>
          <w:b/>
          <w:i/>
          <w:color w:val="231F20"/>
          <w:sz w:val="20"/>
        </w:rPr>
        <w:t>DE</w:t>
      </w:r>
      <w:r>
        <w:rPr>
          <w:b/>
          <w:i/>
          <w:color w:val="231F20"/>
          <w:spacing w:val="-11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DIFUSIÓ</w:t>
      </w:r>
      <w:r>
        <w:rPr>
          <w:i/>
          <w:color w:val="231F20"/>
          <w:spacing w:val="-2"/>
          <w:sz w:val="20"/>
        </w:rPr>
        <w:t>).</w:t>
      </w:r>
    </w:p>
    <w:p w:rsidR="00B238BE" w:rsidRDefault="00C86C28">
      <w:pPr>
        <w:pStyle w:val="Pargrafdellista"/>
        <w:numPr>
          <w:ilvl w:val="2"/>
          <w:numId w:val="3"/>
        </w:numPr>
        <w:tabs>
          <w:tab w:val="left" w:pos="1421"/>
        </w:tabs>
        <w:spacing w:before="55"/>
        <w:rPr>
          <w:i/>
          <w:sz w:val="20"/>
        </w:rPr>
      </w:pPr>
      <w:r>
        <w:rPr>
          <w:i/>
          <w:color w:val="231F20"/>
          <w:sz w:val="20"/>
        </w:rPr>
        <w:t>Attribution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(cc</w:t>
      </w:r>
      <w:r>
        <w:rPr>
          <w:i/>
          <w:color w:val="231F20"/>
          <w:spacing w:val="-5"/>
          <w:sz w:val="20"/>
        </w:rPr>
        <w:t xml:space="preserve"> by)</w:t>
      </w:r>
    </w:p>
    <w:p w:rsidR="00B238BE" w:rsidRDefault="00C86C28">
      <w:pPr>
        <w:pStyle w:val="Pargrafdellista"/>
        <w:numPr>
          <w:ilvl w:val="2"/>
          <w:numId w:val="3"/>
        </w:numPr>
        <w:tabs>
          <w:tab w:val="left" w:pos="1421"/>
        </w:tabs>
        <w:spacing w:before="2" w:line="322" w:lineRule="exact"/>
        <w:rPr>
          <w:i/>
          <w:sz w:val="20"/>
        </w:rPr>
      </w:pPr>
      <w:r>
        <w:rPr>
          <w:i/>
          <w:color w:val="231F20"/>
          <w:sz w:val="20"/>
        </w:rPr>
        <w:t>Attribution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–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Share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Alike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(cc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by-</w:t>
      </w:r>
      <w:r>
        <w:rPr>
          <w:i/>
          <w:color w:val="231F20"/>
          <w:spacing w:val="-5"/>
          <w:sz w:val="20"/>
        </w:rPr>
        <w:t>sa)</w:t>
      </w:r>
    </w:p>
    <w:p w:rsidR="00B238BE" w:rsidRDefault="00C86C28">
      <w:pPr>
        <w:pStyle w:val="Pargrafdellista"/>
        <w:numPr>
          <w:ilvl w:val="2"/>
          <w:numId w:val="3"/>
        </w:numPr>
        <w:tabs>
          <w:tab w:val="left" w:pos="1421"/>
        </w:tabs>
        <w:spacing w:line="321" w:lineRule="exact"/>
        <w:rPr>
          <w:i/>
          <w:sz w:val="20"/>
        </w:rPr>
      </w:pPr>
      <w:r>
        <w:rPr>
          <w:i/>
          <w:color w:val="231F20"/>
          <w:sz w:val="20"/>
        </w:rPr>
        <w:t>Attribution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-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Derivatives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(cc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by-</w:t>
      </w:r>
      <w:r>
        <w:rPr>
          <w:i/>
          <w:color w:val="231F20"/>
          <w:spacing w:val="-5"/>
          <w:sz w:val="20"/>
        </w:rPr>
        <w:t>nd)</w:t>
      </w:r>
    </w:p>
    <w:p w:rsidR="00B238BE" w:rsidRDefault="00C86C28">
      <w:pPr>
        <w:pStyle w:val="Pargrafdellista"/>
        <w:numPr>
          <w:ilvl w:val="2"/>
          <w:numId w:val="3"/>
        </w:numPr>
        <w:tabs>
          <w:tab w:val="left" w:pos="1421"/>
        </w:tabs>
        <w:spacing w:line="321" w:lineRule="exact"/>
        <w:rPr>
          <w:i/>
          <w:sz w:val="20"/>
        </w:rPr>
      </w:pPr>
      <w:r>
        <w:rPr>
          <w:i/>
          <w:color w:val="231F20"/>
          <w:sz w:val="20"/>
        </w:rPr>
        <w:t>Attribution-Non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Commercial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(cc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by-</w:t>
      </w:r>
      <w:r>
        <w:rPr>
          <w:i/>
          <w:color w:val="231F20"/>
          <w:spacing w:val="-5"/>
          <w:sz w:val="20"/>
        </w:rPr>
        <w:t>nc)</w:t>
      </w:r>
    </w:p>
    <w:p w:rsidR="00B238BE" w:rsidRDefault="00C86C28">
      <w:pPr>
        <w:pStyle w:val="Pargrafdellista"/>
        <w:numPr>
          <w:ilvl w:val="2"/>
          <w:numId w:val="3"/>
        </w:numPr>
        <w:tabs>
          <w:tab w:val="left" w:pos="1397"/>
        </w:tabs>
        <w:spacing w:line="321" w:lineRule="exact"/>
        <w:ind w:left="1396" w:hanging="226"/>
        <w:rPr>
          <w:i/>
          <w:sz w:val="20"/>
        </w:rPr>
      </w:pPr>
      <w:r>
        <w:rPr>
          <w:i/>
          <w:color w:val="231F20"/>
          <w:sz w:val="20"/>
        </w:rPr>
        <w:t>Attribution-Non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Commercial-Share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Alike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(cc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by-nc-</w:t>
      </w:r>
      <w:r>
        <w:rPr>
          <w:i/>
          <w:color w:val="231F20"/>
          <w:spacing w:val="-5"/>
          <w:sz w:val="20"/>
        </w:rPr>
        <w:t>sa)</w:t>
      </w:r>
    </w:p>
    <w:p w:rsidR="00B238BE" w:rsidRDefault="00C86C28">
      <w:pPr>
        <w:pStyle w:val="Pargrafdellista"/>
        <w:numPr>
          <w:ilvl w:val="2"/>
          <w:numId w:val="3"/>
        </w:numPr>
        <w:tabs>
          <w:tab w:val="left" w:pos="1421"/>
        </w:tabs>
        <w:spacing w:line="322" w:lineRule="exact"/>
        <w:rPr>
          <w:i/>
          <w:sz w:val="20"/>
        </w:rPr>
      </w:pPr>
      <w:r>
        <w:rPr>
          <w:i/>
          <w:color w:val="231F20"/>
          <w:spacing w:val="-2"/>
          <w:sz w:val="20"/>
        </w:rPr>
        <w:t>Attribution-Non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Commercial-No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pacing w:val="-2"/>
          <w:sz w:val="20"/>
        </w:rPr>
        <w:t>derivatives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pacing w:val="-2"/>
          <w:sz w:val="20"/>
        </w:rPr>
        <w:t>(cc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by-nc-</w:t>
      </w:r>
      <w:r>
        <w:rPr>
          <w:i/>
          <w:color w:val="231F20"/>
          <w:spacing w:val="-5"/>
          <w:sz w:val="20"/>
        </w:rPr>
        <w:t>nd)</w:t>
      </w:r>
    </w:p>
    <w:p w:rsidR="00B238BE" w:rsidRDefault="00B238BE">
      <w:pPr>
        <w:pStyle w:val="Textindependent"/>
        <w:spacing w:before="1"/>
        <w:rPr>
          <w:sz w:val="25"/>
        </w:rPr>
      </w:pPr>
    </w:p>
    <w:p w:rsidR="00B238BE" w:rsidRDefault="00C86C28">
      <w:pPr>
        <w:pStyle w:val="Textindependent"/>
        <w:spacing w:line="300" w:lineRule="auto"/>
        <w:ind w:left="463"/>
      </w:pP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exclusive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worldwide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scope,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validity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</w:rPr>
        <w:t xml:space="preserve"> copyrights and limited in diffusion by the means established in this document.</w:t>
      </w:r>
    </w:p>
    <w:p w:rsidR="00B238BE" w:rsidRDefault="00B238BE">
      <w:pPr>
        <w:pStyle w:val="Textindependent"/>
        <w:spacing w:before="7"/>
        <w:rPr>
          <w:sz w:val="25"/>
        </w:rPr>
      </w:pPr>
    </w:p>
    <w:p w:rsidR="00B238BE" w:rsidRDefault="00C86C28">
      <w:pPr>
        <w:pStyle w:val="Pargrafdellista"/>
        <w:numPr>
          <w:ilvl w:val="0"/>
          <w:numId w:val="3"/>
        </w:numPr>
        <w:tabs>
          <w:tab w:val="left" w:pos="875"/>
        </w:tabs>
        <w:spacing w:line="300" w:lineRule="auto"/>
        <w:ind w:left="820" w:right="141"/>
        <w:jc w:val="both"/>
        <w:rPr>
          <w:i/>
          <w:sz w:val="20"/>
        </w:rPr>
      </w:pPr>
      <w:r>
        <w:tab/>
      </w:r>
      <w:r>
        <w:rPr>
          <w:i/>
          <w:color w:val="231F20"/>
          <w:sz w:val="20"/>
        </w:rPr>
        <w:t>To be aware of and accept the conditions for conservation and diffusion of the institutional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deposit of the UB (</w:t>
      </w:r>
      <w:r>
        <w:rPr>
          <w:i/>
          <w:color w:val="282973"/>
          <w:sz w:val="20"/>
          <w:u w:val="single" w:color="282973"/>
        </w:rPr>
        <w:t>http://diposit.ub.edu</w:t>
      </w:r>
      <w:r>
        <w:rPr>
          <w:i/>
          <w:color w:val="231F20"/>
          <w:sz w:val="20"/>
        </w:rPr>
        <w:t xml:space="preserve">) and the partnership deposit of the </w:t>
      </w:r>
      <w:r>
        <w:rPr>
          <w:b/>
          <w:i/>
          <w:color w:val="231F20"/>
          <w:sz w:val="20"/>
        </w:rPr>
        <w:t>T</w:t>
      </w:r>
      <w:r>
        <w:rPr>
          <w:b/>
          <w:i/>
          <w:color w:val="231F20"/>
          <w:sz w:val="20"/>
        </w:rPr>
        <w:t xml:space="preserve">HESIS </w:t>
      </w:r>
      <w:r>
        <w:rPr>
          <w:i/>
          <w:color w:val="231F20"/>
          <w:sz w:val="20"/>
        </w:rPr>
        <w:t>(</w:t>
      </w:r>
      <w:r>
        <w:rPr>
          <w:i/>
          <w:color w:val="282973"/>
          <w:sz w:val="20"/>
          <w:u w:val="single" w:color="282973"/>
        </w:rPr>
        <w:t>http://www.tdx.cat</w:t>
      </w:r>
      <w:r>
        <w:rPr>
          <w:i/>
          <w:color w:val="231F20"/>
          <w:sz w:val="20"/>
        </w:rPr>
        <w:t>) which he joins.</w:t>
      </w:r>
    </w:p>
    <w:p w:rsidR="00B238BE" w:rsidRDefault="00B238BE">
      <w:pPr>
        <w:pStyle w:val="Textindependent"/>
        <w:spacing w:before="10"/>
        <w:rPr>
          <w:sz w:val="24"/>
        </w:rPr>
      </w:pPr>
    </w:p>
    <w:p w:rsidR="00B238BE" w:rsidRDefault="00C86C28">
      <w:pPr>
        <w:pStyle w:val="Pargrafdellista"/>
        <w:numPr>
          <w:ilvl w:val="0"/>
          <w:numId w:val="3"/>
        </w:numPr>
        <w:tabs>
          <w:tab w:val="left" w:pos="874"/>
          <w:tab w:val="left" w:pos="875"/>
        </w:tabs>
        <w:ind w:left="874" w:hanging="415"/>
        <w:rPr>
          <w:i/>
          <w:sz w:val="20"/>
        </w:rPr>
      </w:pPr>
      <w:r>
        <w:rPr>
          <w:i/>
          <w:color w:val="231F20"/>
          <w:sz w:val="20"/>
        </w:rPr>
        <w:t>That,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during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development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THESIS</w:t>
      </w:r>
      <w:r>
        <w:rPr>
          <w:i/>
          <w:color w:val="231F20"/>
          <w:spacing w:val="-2"/>
          <w:sz w:val="20"/>
        </w:rPr>
        <w:t>,</w:t>
      </w:r>
    </w:p>
    <w:p w:rsidR="00B238BE" w:rsidRDefault="00B238BE">
      <w:pPr>
        <w:rPr>
          <w:sz w:val="20"/>
        </w:rPr>
        <w:sectPr w:rsidR="00B238BE">
          <w:headerReference w:type="default" r:id="rId7"/>
          <w:footerReference w:type="default" r:id="rId8"/>
          <w:type w:val="continuous"/>
          <w:pgSz w:w="11910" w:h="16840"/>
          <w:pgMar w:top="2000" w:right="740" w:bottom="1640" w:left="1540" w:header="895" w:footer="1440" w:gutter="0"/>
          <w:pgNumType w:start="1"/>
          <w:cols w:space="708"/>
        </w:sectPr>
      </w:pPr>
    </w:p>
    <w:p w:rsidR="00B238BE" w:rsidRDefault="00B238BE">
      <w:pPr>
        <w:pStyle w:val="Textindependent"/>
      </w:pPr>
    </w:p>
    <w:p w:rsidR="00B238BE" w:rsidRDefault="00B238BE">
      <w:pPr>
        <w:pStyle w:val="Textindependent"/>
      </w:pPr>
    </w:p>
    <w:p w:rsidR="00B238BE" w:rsidRDefault="00B238BE">
      <w:pPr>
        <w:pStyle w:val="Textindependent"/>
        <w:spacing w:before="9"/>
        <w:rPr>
          <w:sz w:val="23"/>
        </w:rPr>
      </w:pPr>
    </w:p>
    <w:p w:rsidR="00B238BE" w:rsidRDefault="00C86C28">
      <w:pPr>
        <w:pStyle w:val="Pargrafdellista"/>
        <w:numPr>
          <w:ilvl w:val="0"/>
          <w:numId w:val="2"/>
        </w:numPr>
        <w:tabs>
          <w:tab w:val="left" w:pos="1119"/>
        </w:tabs>
        <w:spacing w:before="91" w:line="300" w:lineRule="auto"/>
        <w:ind w:right="124" w:hanging="1"/>
        <w:rPr>
          <w:i/>
          <w:sz w:val="20"/>
        </w:rPr>
      </w:pPr>
      <w:r>
        <w:rPr>
          <w:i/>
          <w:color w:val="231F20"/>
          <w:sz w:val="20"/>
        </w:rPr>
        <w:t>NO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firms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were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involved,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confidentiality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agreements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were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taken,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nor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possibility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of registering a patent was considered.</w:t>
      </w:r>
    </w:p>
    <w:p w:rsidR="00B238BE" w:rsidRDefault="00C86C28">
      <w:pPr>
        <w:pStyle w:val="Pargrafdellista"/>
        <w:numPr>
          <w:ilvl w:val="0"/>
          <w:numId w:val="2"/>
        </w:numPr>
        <w:tabs>
          <w:tab w:val="left" w:pos="1066"/>
        </w:tabs>
        <w:spacing w:before="1" w:line="300" w:lineRule="auto"/>
        <w:ind w:right="116" w:hanging="1"/>
        <w:rPr>
          <w:i/>
          <w:sz w:val="20"/>
        </w:rPr>
      </w:pPr>
      <w:r>
        <w:rPr>
          <w:i/>
          <w:color w:val="231F20"/>
          <w:sz w:val="20"/>
        </w:rPr>
        <w:t>YES,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firms were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involved,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there exists a confidentiality agreement and the possibility to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register patents, affecting........................................................</w:t>
      </w:r>
      <w:r>
        <w:rPr>
          <w:i/>
          <w:color w:val="231F20"/>
          <w:sz w:val="20"/>
        </w:rPr>
        <w:t>..........................................</w:t>
      </w:r>
    </w:p>
    <w:p w:rsidR="00B238BE" w:rsidRDefault="00B238BE">
      <w:pPr>
        <w:pStyle w:val="Textindependent"/>
        <w:rPr>
          <w:sz w:val="25"/>
        </w:rPr>
      </w:pPr>
    </w:p>
    <w:p w:rsidR="00B238BE" w:rsidRDefault="00C86C28">
      <w:pPr>
        <w:pStyle w:val="Pargrafdellista"/>
        <w:numPr>
          <w:ilvl w:val="0"/>
          <w:numId w:val="3"/>
        </w:numPr>
        <w:tabs>
          <w:tab w:val="left" w:pos="823"/>
        </w:tabs>
        <w:ind w:left="822"/>
        <w:rPr>
          <w:i/>
          <w:sz w:val="20"/>
        </w:rPr>
      </w:pPr>
      <w:r>
        <w:rPr>
          <w:i/>
          <w:color w:val="231F20"/>
          <w:sz w:val="20"/>
        </w:rPr>
        <w:t>To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willing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publication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THESIS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comes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into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effect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starting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from:</w:t>
      </w:r>
    </w:p>
    <w:p w:rsidR="00B238BE" w:rsidRDefault="00B238BE">
      <w:pPr>
        <w:pStyle w:val="Textindependent"/>
        <w:rPr>
          <w:sz w:val="30"/>
        </w:rPr>
      </w:pPr>
    </w:p>
    <w:p w:rsidR="00B238BE" w:rsidRDefault="00C86C28">
      <w:pPr>
        <w:pStyle w:val="Pargrafdellista"/>
        <w:numPr>
          <w:ilvl w:val="0"/>
          <w:numId w:val="1"/>
        </w:numPr>
        <w:tabs>
          <w:tab w:val="left" w:pos="1073"/>
        </w:tabs>
        <w:rPr>
          <w:i/>
          <w:sz w:val="20"/>
        </w:rPr>
      </w:pPr>
      <w:r>
        <w:rPr>
          <w:i/>
          <w:color w:val="231F20"/>
          <w:sz w:val="20"/>
        </w:rPr>
        <w:t>the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date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defence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approval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THESIS</w:t>
      </w:r>
    </w:p>
    <w:p w:rsidR="00B238BE" w:rsidRDefault="00C86C28">
      <w:pPr>
        <w:pStyle w:val="Pargrafdellista"/>
        <w:numPr>
          <w:ilvl w:val="0"/>
          <w:numId w:val="1"/>
        </w:numPr>
        <w:tabs>
          <w:tab w:val="left" w:pos="1061"/>
        </w:tabs>
        <w:spacing w:before="79"/>
        <w:ind w:left="1060"/>
        <w:rPr>
          <w:i/>
          <w:sz w:val="20"/>
        </w:rPr>
      </w:pPr>
      <w:r>
        <w:rPr>
          <w:i/>
          <w:color w:val="231F20"/>
          <w:sz w:val="20"/>
        </w:rPr>
        <w:t>6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months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from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date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defence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approval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THESIS</w:t>
      </w:r>
    </w:p>
    <w:p w:rsidR="00B238BE" w:rsidRDefault="00C86C28">
      <w:pPr>
        <w:pStyle w:val="Pargrafdellista"/>
        <w:numPr>
          <w:ilvl w:val="0"/>
          <w:numId w:val="1"/>
        </w:numPr>
        <w:tabs>
          <w:tab w:val="left" w:pos="1061"/>
        </w:tabs>
        <w:spacing w:before="81"/>
        <w:ind w:left="1060"/>
        <w:rPr>
          <w:i/>
          <w:sz w:val="20"/>
        </w:rPr>
      </w:pPr>
      <w:r>
        <w:rPr>
          <w:i/>
          <w:color w:val="231F20"/>
          <w:sz w:val="20"/>
        </w:rPr>
        <w:t>12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months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from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date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defence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approval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THESIS</w:t>
      </w:r>
    </w:p>
    <w:p w:rsidR="00B238BE" w:rsidRDefault="00B238BE">
      <w:pPr>
        <w:pStyle w:val="Textindependent"/>
        <w:spacing w:before="11"/>
        <w:rPr>
          <w:sz w:val="31"/>
        </w:rPr>
      </w:pPr>
    </w:p>
    <w:p w:rsidR="00B238BE" w:rsidRDefault="00C86C28">
      <w:pPr>
        <w:pStyle w:val="Textindependent"/>
        <w:spacing w:line="300" w:lineRule="auto"/>
        <w:ind w:left="103" w:right="118"/>
        <w:jc w:val="both"/>
      </w:pPr>
      <w:r>
        <w:rPr>
          <w:color w:val="231F20"/>
        </w:rPr>
        <w:t>An annex is attached to the document, reporting the conservation and diffusion conditions of the</w:t>
      </w:r>
      <w:r>
        <w:rPr>
          <w:color w:val="231F20"/>
        </w:rPr>
        <w:t xml:space="preserve"> institutional deposit of the University of Barcelona and the partnership deposit, both of which are accepted jointly with this document.</w:t>
      </w:r>
    </w:p>
    <w:p w:rsidR="00B238BE" w:rsidRDefault="00B238BE">
      <w:pPr>
        <w:pStyle w:val="Textindependent"/>
        <w:spacing w:before="1"/>
        <w:rPr>
          <w:sz w:val="25"/>
        </w:rPr>
      </w:pPr>
    </w:p>
    <w:p w:rsidR="00B238BE" w:rsidRDefault="00C86C28">
      <w:pPr>
        <w:pStyle w:val="Ttol1"/>
        <w:jc w:val="both"/>
      </w:pPr>
      <w:r>
        <w:rPr>
          <w:color w:val="231F20"/>
        </w:rPr>
        <w:t>REQUESTS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BARCELONA:</w:t>
      </w:r>
    </w:p>
    <w:p w:rsidR="00B238BE" w:rsidRDefault="00B238BE">
      <w:pPr>
        <w:pStyle w:val="Textindependent"/>
        <w:spacing w:before="10"/>
        <w:rPr>
          <w:b/>
          <w:sz w:val="29"/>
        </w:rPr>
      </w:pPr>
    </w:p>
    <w:p w:rsidR="00B238BE" w:rsidRDefault="00C86C28">
      <w:pPr>
        <w:pStyle w:val="Pargrafdellista"/>
        <w:numPr>
          <w:ilvl w:val="1"/>
          <w:numId w:val="3"/>
        </w:numPr>
        <w:tabs>
          <w:tab w:val="left" w:pos="811"/>
        </w:tabs>
        <w:spacing w:line="300" w:lineRule="auto"/>
        <w:ind w:left="823" w:right="114"/>
        <w:jc w:val="both"/>
        <w:rPr>
          <w:i/>
          <w:sz w:val="20"/>
        </w:rPr>
      </w:pPr>
      <w:r>
        <w:rPr>
          <w:i/>
          <w:color w:val="231F20"/>
          <w:sz w:val="20"/>
        </w:rPr>
        <w:t xml:space="preserve">TO take for granted the previous declarations, related to the publication of the THESIS of the applicant in the institutional deposit of the University of Barcelona or in a partnership deposit of </w:t>
      </w:r>
      <w:r>
        <w:rPr>
          <w:i/>
          <w:color w:val="231F20"/>
          <w:spacing w:val="-2"/>
          <w:sz w:val="20"/>
        </w:rPr>
        <w:t>theses.</w:t>
      </w:r>
    </w:p>
    <w:p w:rsidR="00B238BE" w:rsidRDefault="00B238BE">
      <w:pPr>
        <w:pStyle w:val="Textindependent"/>
        <w:rPr>
          <w:sz w:val="25"/>
        </w:rPr>
      </w:pPr>
    </w:p>
    <w:p w:rsidR="00B238BE" w:rsidRDefault="00C86C28">
      <w:pPr>
        <w:pStyle w:val="Pargrafdellista"/>
        <w:numPr>
          <w:ilvl w:val="1"/>
          <w:numId w:val="3"/>
        </w:numPr>
        <w:tabs>
          <w:tab w:val="left" w:pos="812"/>
        </w:tabs>
        <w:spacing w:line="300" w:lineRule="auto"/>
        <w:ind w:left="823" w:right="115"/>
        <w:jc w:val="both"/>
        <w:rPr>
          <w:i/>
          <w:sz w:val="20"/>
        </w:rPr>
      </w:pPr>
      <w:r>
        <w:rPr>
          <w:i/>
          <w:color w:val="231F20"/>
          <w:sz w:val="20"/>
        </w:rPr>
        <w:t>NOT TO publish the following section, as a conseque</w:t>
      </w:r>
      <w:r w:rsidR="007C3981">
        <w:rPr>
          <w:i/>
          <w:color w:val="231F20"/>
          <w:sz w:val="20"/>
        </w:rPr>
        <w:t>nce of the parti</w:t>
      </w:r>
      <w:r>
        <w:rPr>
          <w:i/>
          <w:color w:val="231F20"/>
          <w:sz w:val="20"/>
        </w:rPr>
        <w:t>cipation of a firm in the development of the THESIS/ existance of a confidential agreement /</w:t>
      </w:r>
      <w:bookmarkStart w:id="0" w:name="_GoBack"/>
      <w:bookmarkEnd w:id="0"/>
      <w:r>
        <w:rPr>
          <w:i/>
          <w:color w:val="231F20"/>
          <w:sz w:val="20"/>
        </w:rPr>
        <w:t xml:space="preserve"> possibility of registering patents that affects it: ..................................................</w:t>
      </w:r>
    </w:p>
    <w:p w:rsidR="00B238BE" w:rsidRDefault="00B238BE">
      <w:pPr>
        <w:pStyle w:val="Textindependent"/>
        <w:spacing w:before="10"/>
        <w:rPr>
          <w:sz w:val="19"/>
        </w:rPr>
      </w:pPr>
    </w:p>
    <w:p w:rsidR="00B238BE" w:rsidRDefault="00C86C28">
      <w:pPr>
        <w:pStyle w:val="Pargrafdellista"/>
        <w:numPr>
          <w:ilvl w:val="1"/>
          <w:numId w:val="3"/>
        </w:numPr>
        <w:tabs>
          <w:tab w:val="left" w:pos="812"/>
        </w:tabs>
        <w:ind w:left="811" w:hanging="349"/>
        <w:rPr>
          <w:i/>
          <w:sz w:val="20"/>
        </w:rPr>
      </w:pPr>
      <w:r>
        <w:rPr>
          <w:i/>
          <w:color w:val="231F20"/>
          <w:sz w:val="20"/>
        </w:rPr>
        <w:t>TO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make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sure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publication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</w:t>
      </w:r>
      <w:r>
        <w:rPr>
          <w:i/>
          <w:color w:val="231F20"/>
          <w:sz w:val="20"/>
        </w:rPr>
        <w:t>ESIS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comes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into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effect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starting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from:</w:t>
      </w:r>
    </w:p>
    <w:p w:rsidR="00B238BE" w:rsidRDefault="00B238BE">
      <w:pPr>
        <w:pStyle w:val="Textindependent"/>
        <w:rPr>
          <w:sz w:val="30"/>
        </w:rPr>
      </w:pPr>
    </w:p>
    <w:p w:rsidR="00B238BE" w:rsidRDefault="00C86C28">
      <w:pPr>
        <w:pStyle w:val="Pargrafdellista"/>
        <w:numPr>
          <w:ilvl w:val="2"/>
          <w:numId w:val="3"/>
        </w:numPr>
        <w:tabs>
          <w:tab w:val="left" w:pos="1073"/>
        </w:tabs>
        <w:ind w:left="1072"/>
        <w:rPr>
          <w:i/>
          <w:sz w:val="20"/>
        </w:rPr>
      </w:pPr>
      <w:r>
        <w:rPr>
          <w:i/>
          <w:color w:val="231F20"/>
          <w:sz w:val="20"/>
        </w:rPr>
        <w:t>the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date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defence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approval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THESIS</w:t>
      </w:r>
    </w:p>
    <w:p w:rsidR="00B238BE" w:rsidRDefault="00C86C28">
      <w:pPr>
        <w:pStyle w:val="Pargrafdellista"/>
        <w:numPr>
          <w:ilvl w:val="2"/>
          <w:numId w:val="3"/>
        </w:numPr>
        <w:tabs>
          <w:tab w:val="left" w:pos="1061"/>
        </w:tabs>
        <w:spacing w:before="81"/>
        <w:ind w:left="1060"/>
        <w:rPr>
          <w:i/>
          <w:sz w:val="20"/>
        </w:rPr>
      </w:pPr>
      <w:r>
        <w:rPr>
          <w:i/>
          <w:color w:val="231F20"/>
          <w:sz w:val="20"/>
        </w:rPr>
        <w:t>6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months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from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date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defence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approval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THESIS</w:t>
      </w:r>
    </w:p>
    <w:p w:rsidR="00B238BE" w:rsidRDefault="00C86C28">
      <w:pPr>
        <w:pStyle w:val="Pargrafdellista"/>
        <w:numPr>
          <w:ilvl w:val="2"/>
          <w:numId w:val="3"/>
        </w:numPr>
        <w:tabs>
          <w:tab w:val="left" w:pos="1061"/>
        </w:tabs>
        <w:spacing w:before="79" w:line="302" w:lineRule="auto"/>
        <w:ind w:left="103" w:right="2869" w:firstLine="707"/>
        <w:rPr>
          <w:i/>
          <w:sz w:val="20"/>
        </w:rPr>
      </w:pPr>
      <w:r>
        <w:rPr>
          <w:i/>
          <w:color w:val="231F20"/>
          <w:sz w:val="20"/>
        </w:rPr>
        <w:t>12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months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from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date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defence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approval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 xml:space="preserve">THESIS </w:t>
      </w:r>
      <w:r>
        <w:rPr>
          <w:i/>
          <w:color w:val="F26622"/>
          <w:spacing w:val="-2"/>
          <w:sz w:val="20"/>
        </w:rPr>
        <w:t>[Signature]</w:t>
      </w:r>
    </w:p>
    <w:p w:rsidR="00B238BE" w:rsidRDefault="00B238BE">
      <w:pPr>
        <w:pStyle w:val="Textindependent"/>
        <w:rPr>
          <w:sz w:val="22"/>
        </w:rPr>
      </w:pPr>
    </w:p>
    <w:p w:rsidR="00B238BE" w:rsidRDefault="00B238BE">
      <w:pPr>
        <w:pStyle w:val="Textindependent"/>
        <w:rPr>
          <w:sz w:val="22"/>
        </w:rPr>
      </w:pPr>
    </w:p>
    <w:p w:rsidR="00B238BE" w:rsidRDefault="00B238BE">
      <w:pPr>
        <w:pStyle w:val="Textindependent"/>
        <w:rPr>
          <w:sz w:val="22"/>
        </w:rPr>
      </w:pPr>
    </w:p>
    <w:p w:rsidR="00B238BE" w:rsidRDefault="00B238BE">
      <w:pPr>
        <w:pStyle w:val="Textindependent"/>
        <w:rPr>
          <w:sz w:val="22"/>
        </w:rPr>
      </w:pPr>
    </w:p>
    <w:p w:rsidR="00B238BE" w:rsidRDefault="00B238BE">
      <w:pPr>
        <w:pStyle w:val="Textindependent"/>
        <w:rPr>
          <w:sz w:val="22"/>
        </w:rPr>
      </w:pPr>
    </w:p>
    <w:p w:rsidR="00B238BE" w:rsidRDefault="00C86C28">
      <w:pPr>
        <w:pStyle w:val="Textindependent"/>
        <w:tabs>
          <w:tab w:val="left" w:pos="8117"/>
        </w:tabs>
        <w:spacing w:before="169"/>
        <w:ind w:left="103"/>
        <w:jc w:val="both"/>
      </w:pPr>
      <w:r>
        <w:rPr>
          <w:color w:val="231F20"/>
        </w:rPr>
        <w:t>Name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surname/s: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ab/>
      </w:r>
    </w:p>
    <w:p w:rsidR="00B238BE" w:rsidRDefault="00B238BE">
      <w:pPr>
        <w:pStyle w:val="Textindependent"/>
        <w:spacing w:before="9"/>
        <w:rPr>
          <w:sz w:val="21"/>
        </w:rPr>
      </w:pPr>
    </w:p>
    <w:p w:rsidR="00B238BE" w:rsidRDefault="00C86C28">
      <w:pPr>
        <w:pStyle w:val="Textindependent"/>
        <w:tabs>
          <w:tab w:val="left" w:pos="1556"/>
          <w:tab w:val="left" w:pos="4003"/>
          <w:tab w:val="left" w:pos="4950"/>
        </w:tabs>
        <w:spacing w:before="93"/>
        <w:ind w:left="103"/>
      </w:pPr>
      <w:r>
        <w:rPr>
          <w:color w:val="231F20"/>
        </w:rPr>
        <w:t xml:space="preserve">Barcelona,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of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, 20</w:t>
      </w:r>
      <w:r>
        <w:rPr>
          <w:color w:val="231F20"/>
          <w:u w:val="single" w:color="221E1F"/>
        </w:rPr>
        <w:tab/>
      </w:r>
    </w:p>
    <w:sectPr w:rsidR="00B238BE">
      <w:pgSz w:w="11910" w:h="16840"/>
      <w:pgMar w:top="2000" w:right="740" w:bottom="1640" w:left="1540" w:header="895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28" w:rsidRDefault="00C86C28">
      <w:r>
        <w:separator/>
      </w:r>
    </w:p>
  </w:endnote>
  <w:endnote w:type="continuationSeparator" w:id="0">
    <w:p w:rsidR="00C86C28" w:rsidRDefault="00C8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BE" w:rsidRDefault="00C86C28">
    <w:pPr>
      <w:pStyle w:val="Textindependent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1.8pt;margin-top:759pt;width:12pt;height:13.05pt;z-index:-251658240;mso-position-horizontal-relative:page;mso-position-vertical-relative:page" filled="f" stroked="f">
          <v:textbox inset="0,0,0,0">
            <w:txbxContent>
              <w:p w:rsidR="00B238BE" w:rsidRDefault="00C86C28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/>
                    <w:color w:val="231F20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color w:val="231F20"/>
                    <w:w w:val="99"/>
                    <w:sz w:val="20"/>
                  </w:rPr>
                  <w:fldChar w:fldCharType="separate"/>
                </w:r>
                <w:r w:rsidR="007C3981">
                  <w:rPr>
                    <w:rFonts w:ascii="Times New Roman"/>
                    <w:noProof/>
                    <w:color w:val="231F20"/>
                    <w:w w:val="99"/>
                    <w:sz w:val="20"/>
                  </w:rPr>
                  <w:t>2</w:t>
                </w:r>
                <w:r>
                  <w:rPr>
                    <w:rFonts w:ascii="Times New Roman"/>
                    <w:color w:val="231F20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28" w:rsidRDefault="00C86C28">
      <w:r>
        <w:separator/>
      </w:r>
    </w:p>
  </w:footnote>
  <w:footnote w:type="continuationSeparator" w:id="0">
    <w:p w:rsidR="00C86C28" w:rsidRDefault="00C8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BE" w:rsidRDefault="00C86C28">
    <w:pPr>
      <w:pStyle w:val="Textindependent"/>
      <w:spacing w:line="14" w:lineRule="auto"/>
      <w:rPr>
        <w:i w:val="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459273</wp:posOffset>
          </wp:positionH>
          <wp:positionV relativeFrom="page">
            <wp:posOffset>568251</wp:posOffset>
          </wp:positionV>
          <wp:extent cx="2304485" cy="6590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4485" cy="65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B58"/>
    <w:multiLevelType w:val="hybridMultilevel"/>
    <w:tmpl w:val="5D2E2B2E"/>
    <w:lvl w:ilvl="0" w:tplc="FD6254FE">
      <w:numFmt w:val="bullet"/>
      <w:lvlText w:val="□"/>
      <w:lvlJc w:val="left"/>
      <w:pPr>
        <w:ind w:left="1072" w:hanging="250"/>
      </w:pPr>
      <w:rPr>
        <w:rFonts w:ascii="Arial" w:eastAsia="Arial" w:hAnsi="Arial" w:cs="Arial" w:hint="default"/>
        <w:b w:val="0"/>
        <w:bCs w:val="0"/>
        <w:i/>
        <w:iCs/>
        <w:color w:val="231F20"/>
        <w:w w:val="100"/>
        <w:sz w:val="28"/>
        <w:szCs w:val="28"/>
        <w:lang w:val="en-US" w:eastAsia="en-US" w:bidi="ar-SA"/>
      </w:rPr>
    </w:lvl>
    <w:lvl w:ilvl="1" w:tplc="27149B5A">
      <w:numFmt w:val="bullet"/>
      <w:lvlText w:val="•"/>
      <w:lvlJc w:val="left"/>
      <w:pPr>
        <w:ind w:left="1934" w:hanging="250"/>
      </w:pPr>
      <w:rPr>
        <w:rFonts w:hint="default"/>
        <w:lang w:val="en-US" w:eastAsia="en-US" w:bidi="ar-SA"/>
      </w:rPr>
    </w:lvl>
    <w:lvl w:ilvl="2" w:tplc="5824BBE6">
      <w:numFmt w:val="bullet"/>
      <w:lvlText w:val="•"/>
      <w:lvlJc w:val="left"/>
      <w:pPr>
        <w:ind w:left="2788" w:hanging="250"/>
      </w:pPr>
      <w:rPr>
        <w:rFonts w:hint="default"/>
        <w:lang w:val="en-US" w:eastAsia="en-US" w:bidi="ar-SA"/>
      </w:rPr>
    </w:lvl>
    <w:lvl w:ilvl="3" w:tplc="FC48FB6A">
      <w:numFmt w:val="bullet"/>
      <w:lvlText w:val="•"/>
      <w:lvlJc w:val="left"/>
      <w:pPr>
        <w:ind w:left="3643" w:hanging="250"/>
      </w:pPr>
      <w:rPr>
        <w:rFonts w:hint="default"/>
        <w:lang w:val="en-US" w:eastAsia="en-US" w:bidi="ar-SA"/>
      </w:rPr>
    </w:lvl>
    <w:lvl w:ilvl="4" w:tplc="DBA27AF8">
      <w:numFmt w:val="bullet"/>
      <w:lvlText w:val="•"/>
      <w:lvlJc w:val="left"/>
      <w:pPr>
        <w:ind w:left="4497" w:hanging="250"/>
      </w:pPr>
      <w:rPr>
        <w:rFonts w:hint="default"/>
        <w:lang w:val="en-US" w:eastAsia="en-US" w:bidi="ar-SA"/>
      </w:rPr>
    </w:lvl>
    <w:lvl w:ilvl="5" w:tplc="0CEAB0D4">
      <w:numFmt w:val="bullet"/>
      <w:lvlText w:val="•"/>
      <w:lvlJc w:val="left"/>
      <w:pPr>
        <w:ind w:left="5352" w:hanging="250"/>
      </w:pPr>
      <w:rPr>
        <w:rFonts w:hint="default"/>
        <w:lang w:val="en-US" w:eastAsia="en-US" w:bidi="ar-SA"/>
      </w:rPr>
    </w:lvl>
    <w:lvl w:ilvl="6" w:tplc="61C2E340">
      <w:numFmt w:val="bullet"/>
      <w:lvlText w:val="•"/>
      <w:lvlJc w:val="left"/>
      <w:pPr>
        <w:ind w:left="6206" w:hanging="250"/>
      </w:pPr>
      <w:rPr>
        <w:rFonts w:hint="default"/>
        <w:lang w:val="en-US" w:eastAsia="en-US" w:bidi="ar-SA"/>
      </w:rPr>
    </w:lvl>
    <w:lvl w:ilvl="7" w:tplc="CDB8C56A">
      <w:numFmt w:val="bullet"/>
      <w:lvlText w:val="•"/>
      <w:lvlJc w:val="left"/>
      <w:pPr>
        <w:ind w:left="7061" w:hanging="250"/>
      </w:pPr>
      <w:rPr>
        <w:rFonts w:hint="default"/>
        <w:lang w:val="en-US" w:eastAsia="en-US" w:bidi="ar-SA"/>
      </w:rPr>
    </w:lvl>
    <w:lvl w:ilvl="8" w:tplc="1B26DDFE">
      <w:numFmt w:val="bullet"/>
      <w:lvlText w:val="•"/>
      <w:lvlJc w:val="left"/>
      <w:pPr>
        <w:ind w:left="7915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2D930EBE"/>
    <w:multiLevelType w:val="hybridMultilevel"/>
    <w:tmpl w:val="8B860F00"/>
    <w:lvl w:ilvl="0" w:tplc="C21AE0DE">
      <w:start w:val="1"/>
      <w:numFmt w:val="decimal"/>
      <w:lvlText w:val="%1)"/>
      <w:lvlJc w:val="left"/>
      <w:pPr>
        <w:ind w:left="823" w:hanging="360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-1"/>
        <w:w w:val="99"/>
        <w:sz w:val="20"/>
        <w:szCs w:val="20"/>
        <w:lang w:val="en-US" w:eastAsia="en-US" w:bidi="ar-SA"/>
      </w:rPr>
    </w:lvl>
    <w:lvl w:ilvl="1" w:tplc="562400C8">
      <w:start w:val="1"/>
      <w:numFmt w:val="lowerLetter"/>
      <w:lvlText w:val="%2)"/>
      <w:lvlJc w:val="left"/>
      <w:pPr>
        <w:ind w:left="1171" w:hanging="360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-1"/>
        <w:w w:val="99"/>
        <w:sz w:val="20"/>
        <w:szCs w:val="20"/>
        <w:lang w:val="en-US" w:eastAsia="en-US" w:bidi="ar-SA"/>
      </w:rPr>
    </w:lvl>
    <w:lvl w:ilvl="2" w:tplc="79BE0C22">
      <w:numFmt w:val="bullet"/>
      <w:lvlText w:val="□"/>
      <w:lvlJc w:val="left"/>
      <w:pPr>
        <w:ind w:left="1420" w:hanging="250"/>
      </w:pPr>
      <w:rPr>
        <w:rFonts w:ascii="Arial" w:eastAsia="Arial" w:hAnsi="Arial" w:cs="Arial" w:hint="default"/>
        <w:b w:val="0"/>
        <w:bCs w:val="0"/>
        <w:i/>
        <w:iCs/>
        <w:color w:val="231F20"/>
        <w:w w:val="100"/>
        <w:sz w:val="28"/>
        <w:szCs w:val="28"/>
        <w:lang w:val="en-US" w:eastAsia="en-US" w:bidi="ar-SA"/>
      </w:rPr>
    </w:lvl>
    <w:lvl w:ilvl="3" w:tplc="C116FDC6">
      <w:numFmt w:val="bullet"/>
      <w:lvlText w:val="•"/>
      <w:lvlJc w:val="left"/>
      <w:pPr>
        <w:ind w:left="1420" w:hanging="250"/>
      </w:pPr>
      <w:rPr>
        <w:rFonts w:hint="default"/>
        <w:lang w:val="en-US" w:eastAsia="en-US" w:bidi="ar-SA"/>
      </w:rPr>
    </w:lvl>
    <w:lvl w:ilvl="4" w:tplc="233867D4">
      <w:numFmt w:val="bullet"/>
      <w:lvlText w:val="•"/>
      <w:lvlJc w:val="left"/>
      <w:pPr>
        <w:ind w:left="2592" w:hanging="250"/>
      </w:pPr>
      <w:rPr>
        <w:rFonts w:hint="default"/>
        <w:lang w:val="en-US" w:eastAsia="en-US" w:bidi="ar-SA"/>
      </w:rPr>
    </w:lvl>
    <w:lvl w:ilvl="5" w:tplc="9BCC5E74">
      <w:numFmt w:val="bullet"/>
      <w:lvlText w:val="•"/>
      <w:lvlJc w:val="left"/>
      <w:pPr>
        <w:ind w:left="3764" w:hanging="250"/>
      </w:pPr>
      <w:rPr>
        <w:rFonts w:hint="default"/>
        <w:lang w:val="en-US" w:eastAsia="en-US" w:bidi="ar-SA"/>
      </w:rPr>
    </w:lvl>
    <w:lvl w:ilvl="6" w:tplc="FD400A4A">
      <w:numFmt w:val="bullet"/>
      <w:lvlText w:val="•"/>
      <w:lvlJc w:val="left"/>
      <w:pPr>
        <w:ind w:left="4936" w:hanging="250"/>
      </w:pPr>
      <w:rPr>
        <w:rFonts w:hint="default"/>
        <w:lang w:val="en-US" w:eastAsia="en-US" w:bidi="ar-SA"/>
      </w:rPr>
    </w:lvl>
    <w:lvl w:ilvl="7" w:tplc="114E4CC6">
      <w:numFmt w:val="bullet"/>
      <w:lvlText w:val="•"/>
      <w:lvlJc w:val="left"/>
      <w:pPr>
        <w:ind w:left="6108" w:hanging="250"/>
      </w:pPr>
      <w:rPr>
        <w:rFonts w:hint="default"/>
        <w:lang w:val="en-US" w:eastAsia="en-US" w:bidi="ar-SA"/>
      </w:rPr>
    </w:lvl>
    <w:lvl w:ilvl="8" w:tplc="A65A3A6C">
      <w:numFmt w:val="bullet"/>
      <w:lvlText w:val="•"/>
      <w:lvlJc w:val="left"/>
      <w:pPr>
        <w:ind w:left="7280" w:hanging="250"/>
      </w:pPr>
      <w:rPr>
        <w:rFonts w:hint="default"/>
        <w:lang w:val="en-US" w:eastAsia="en-US" w:bidi="ar-SA"/>
      </w:rPr>
    </w:lvl>
  </w:abstractNum>
  <w:abstractNum w:abstractNumId="2" w15:restartNumberingAfterBreak="0">
    <w:nsid w:val="6CD736EC"/>
    <w:multiLevelType w:val="hybridMultilevel"/>
    <w:tmpl w:val="67AA4E90"/>
    <w:lvl w:ilvl="0" w:tplc="42D40E2E">
      <w:numFmt w:val="bullet"/>
      <w:lvlText w:val="□"/>
      <w:lvlJc w:val="left"/>
      <w:pPr>
        <w:ind w:left="811" w:hanging="308"/>
      </w:pPr>
      <w:rPr>
        <w:rFonts w:ascii="Arial" w:eastAsia="Arial" w:hAnsi="Arial" w:cs="Arial" w:hint="default"/>
        <w:b w:val="0"/>
        <w:bCs w:val="0"/>
        <w:i/>
        <w:iCs/>
        <w:color w:val="231F20"/>
        <w:w w:val="100"/>
        <w:sz w:val="28"/>
        <w:szCs w:val="28"/>
        <w:lang w:val="en-US" w:eastAsia="en-US" w:bidi="ar-SA"/>
      </w:rPr>
    </w:lvl>
    <w:lvl w:ilvl="1" w:tplc="47088056">
      <w:numFmt w:val="bullet"/>
      <w:lvlText w:val="•"/>
      <w:lvlJc w:val="left"/>
      <w:pPr>
        <w:ind w:left="1700" w:hanging="308"/>
      </w:pPr>
      <w:rPr>
        <w:rFonts w:hint="default"/>
        <w:lang w:val="en-US" w:eastAsia="en-US" w:bidi="ar-SA"/>
      </w:rPr>
    </w:lvl>
    <w:lvl w:ilvl="2" w:tplc="F2B81312">
      <w:numFmt w:val="bullet"/>
      <w:lvlText w:val="•"/>
      <w:lvlJc w:val="left"/>
      <w:pPr>
        <w:ind w:left="2580" w:hanging="308"/>
      </w:pPr>
      <w:rPr>
        <w:rFonts w:hint="default"/>
        <w:lang w:val="en-US" w:eastAsia="en-US" w:bidi="ar-SA"/>
      </w:rPr>
    </w:lvl>
    <w:lvl w:ilvl="3" w:tplc="0E16DFF2">
      <w:numFmt w:val="bullet"/>
      <w:lvlText w:val="•"/>
      <w:lvlJc w:val="left"/>
      <w:pPr>
        <w:ind w:left="3461" w:hanging="308"/>
      </w:pPr>
      <w:rPr>
        <w:rFonts w:hint="default"/>
        <w:lang w:val="en-US" w:eastAsia="en-US" w:bidi="ar-SA"/>
      </w:rPr>
    </w:lvl>
    <w:lvl w:ilvl="4" w:tplc="F8F80F5C">
      <w:numFmt w:val="bullet"/>
      <w:lvlText w:val="•"/>
      <w:lvlJc w:val="left"/>
      <w:pPr>
        <w:ind w:left="4341" w:hanging="308"/>
      </w:pPr>
      <w:rPr>
        <w:rFonts w:hint="default"/>
        <w:lang w:val="en-US" w:eastAsia="en-US" w:bidi="ar-SA"/>
      </w:rPr>
    </w:lvl>
    <w:lvl w:ilvl="5" w:tplc="B17EE476">
      <w:numFmt w:val="bullet"/>
      <w:lvlText w:val="•"/>
      <w:lvlJc w:val="left"/>
      <w:pPr>
        <w:ind w:left="5222" w:hanging="308"/>
      </w:pPr>
      <w:rPr>
        <w:rFonts w:hint="default"/>
        <w:lang w:val="en-US" w:eastAsia="en-US" w:bidi="ar-SA"/>
      </w:rPr>
    </w:lvl>
    <w:lvl w:ilvl="6" w:tplc="29C6FE50">
      <w:numFmt w:val="bullet"/>
      <w:lvlText w:val="•"/>
      <w:lvlJc w:val="left"/>
      <w:pPr>
        <w:ind w:left="6102" w:hanging="308"/>
      </w:pPr>
      <w:rPr>
        <w:rFonts w:hint="default"/>
        <w:lang w:val="en-US" w:eastAsia="en-US" w:bidi="ar-SA"/>
      </w:rPr>
    </w:lvl>
    <w:lvl w:ilvl="7" w:tplc="FD5AE83A">
      <w:numFmt w:val="bullet"/>
      <w:lvlText w:val="•"/>
      <w:lvlJc w:val="left"/>
      <w:pPr>
        <w:ind w:left="6983" w:hanging="308"/>
      </w:pPr>
      <w:rPr>
        <w:rFonts w:hint="default"/>
        <w:lang w:val="en-US" w:eastAsia="en-US" w:bidi="ar-SA"/>
      </w:rPr>
    </w:lvl>
    <w:lvl w:ilvl="8" w:tplc="8990E8FA">
      <w:numFmt w:val="bullet"/>
      <w:lvlText w:val="•"/>
      <w:lvlJc w:val="left"/>
      <w:pPr>
        <w:ind w:left="7863" w:hanging="30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38BE"/>
    <w:rsid w:val="007C3981"/>
    <w:rsid w:val="00A41B85"/>
    <w:rsid w:val="00B238BE"/>
    <w:rsid w:val="00C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E4F649"/>
  <w15:docId w15:val="{72EF9DDC-91F1-4322-B142-A4CB8007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ind w:left="103"/>
      <w:outlineLvl w:val="0"/>
    </w:pPr>
    <w:rPr>
      <w:b/>
      <w:bCs/>
      <w:i/>
      <w:i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i/>
      <w:iCs/>
      <w:sz w:val="20"/>
      <w:szCs w:val="20"/>
    </w:rPr>
  </w:style>
  <w:style w:type="paragraph" w:styleId="Pargrafdellista">
    <w:name w:val="List Paragraph"/>
    <w:basedOn w:val="Normal"/>
    <w:uiPriority w:val="1"/>
    <w:qFormat/>
    <w:pPr>
      <w:ind w:left="823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>Universitat de Barcelona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PUBLICACIÓ DE LA TESI DOCTORAL EN EL REPOSITORI INSTITUCIONAL DE LA UB</dc:title>
  <dc:creator>Renting13</dc:creator>
  <cp:lastModifiedBy>Alvaro Martin Pina</cp:lastModifiedBy>
  <cp:revision>3</cp:revision>
  <dcterms:created xsi:type="dcterms:W3CDTF">2023-06-13T08:48:00Z</dcterms:created>
  <dcterms:modified xsi:type="dcterms:W3CDTF">2023-06-13T08:49:00Z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2023-06-13T00:00:00Z</vt:filetime>
  </property>
  <property fmtid="{D5CDD505-2E9C-101B-9397-08002B2CF9AE}" pid="5" name="Producer">
    <vt:lpwstr>Acrobat Distiller 23.0 (Windows)</vt:lpwstr>
  </property>
</Properties>
</file>